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B2B2" w14:textId="77777777" w:rsidR="00B74EBA" w:rsidRPr="007B6C4D" w:rsidRDefault="00000000" w:rsidP="007B6C4D">
      <w:pPr>
        <w:pStyle w:val="MdHeading1"/>
        <w:jc w:val="center"/>
        <w:rPr>
          <w:rFonts w:ascii="Arial" w:hAnsi="Arial" w:cs="Arial"/>
          <w:sz w:val="24"/>
          <w:szCs w:val="24"/>
        </w:rPr>
      </w:pPr>
      <w:r w:rsidRPr="007B6C4D">
        <w:rPr>
          <w:rFonts w:ascii="Arial" w:hAnsi="Arial" w:cs="Arial"/>
          <w:sz w:val="24"/>
          <w:szCs w:val="24"/>
        </w:rPr>
        <w:t>EDITAL DE CHAMAMENTO PÚBLICO Nº 001/2025</w:t>
      </w:r>
    </w:p>
    <w:p w14:paraId="56734CD3" w14:textId="418B7BE2" w:rsidR="00B74EBA" w:rsidRPr="007B6C4D" w:rsidRDefault="00000000" w:rsidP="007B6C4D">
      <w:pPr>
        <w:pStyle w:val="MdParagraph"/>
        <w:jc w:val="center"/>
        <w:rPr>
          <w:rFonts w:ascii="Arial" w:hAnsi="Arial" w:cs="Arial"/>
        </w:rPr>
      </w:pPr>
      <w:bookmarkStart w:id="0" w:name="_Hlk215161165"/>
      <w:r w:rsidRPr="007B6C4D">
        <w:rPr>
          <w:rStyle w:val="MdStrong"/>
          <w:rFonts w:ascii="Arial" w:hAnsi="Arial" w:cs="Arial"/>
        </w:rPr>
        <w:t xml:space="preserve">PROCESSO ADMINISTRATIVO Nº </w:t>
      </w:r>
      <w:r w:rsidR="009444A2" w:rsidRPr="007B6C4D">
        <w:rPr>
          <w:rStyle w:val="MdStrong"/>
          <w:rFonts w:ascii="Arial" w:hAnsi="Arial" w:cs="Arial"/>
        </w:rPr>
        <w:t>7931/2025</w:t>
      </w:r>
    </w:p>
    <w:bookmarkEnd w:id="0"/>
    <w:p w14:paraId="205725BA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4A4F19B3" w14:textId="295F5641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 xml:space="preserve">OBJETO: CHAMAMENTO PÚBLICO PARA SELEÇÃO DE PESSOAS FÍSICAS OU JURÍDICAS INTERESSADAS EM REALIZAR DOAÇÕES DE BENS E SERVIÇOS, PARA </w:t>
      </w:r>
      <w:r w:rsidR="009444A2" w:rsidRPr="007B6C4D">
        <w:rPr>
          <w:rStyle w:val="MdStrong"/>
          <w:rFonts w:ascii="Arial" w:hAnsi="Arial" w:cs="Arial"/>
        </w:rPr>
        <w:t xml:space="preserve">APOIO </w:t>
      </w:r>
      <w:r w:rsidRPr="007B6C4D">
        <w:rPr>
          <w:rStyle w:val="MdStrong"/>
          <w:rFonts w:ascii="Arial" w:hAnsi="Arial" w:cs="Arial"/>
        </w:rPr>
        <w:t>A REALIZAÇÃO DO PROJETO “</w:t>
      </w:r>
      <w:r w:rsidR="009444A2" w:rsidRPr="007B6C4D">
        <w:rPr>
          <w:rStyle w:val="MdStrong"/>
          <w:rFonts w:ascii="Arial" w:hAnsi="Arial" w:cs="Arial"/>
        </w:rPr>
        <w:t xml:space="preserve">O </w:t>
      </w:r>
      <w:r w:rsidRPr="007B6C4D">
        <w:rPr>
          <w:rStyle w:val="MdStrong"/>
          <w:rFonts w:ascii="Arial" w:hAnsi="Arial" w:cs="Arial"/>
        </w:rPr>
        <w:t xml:space="preserve">FANTÁSTICO </w:t>
      </w:r>
      <w:r w:rsidR="009444A2" w:rsidRPr="007B6C4D">
        <w:rPr>
          <w:rStyle w:val="MdStrong"/>
          <w:rFonts w:ascii="Arial" w:hAnsi="Arial" w:cs="Arial"/>
        </w:rPr>
        <w:t xml:space="preserve">NATAL </w:t>
      </w:r>
      <w:r w:rsidRPr="007B6C4D">
        <w:rPr>
          <w:rStyle w:val="MdStrong"/>
          <w:rFonts w:ascii="Arial" w:hAnsi="Arial" w:cs="Arial"/>
        </w:rPr>
        <w:t>DE GUAPIMIRIM”.</w:t>
      </w:r>
    </w:p>
    <w:p w14:paraId="5799CCA8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424D20B3" w14:textId="0247F166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A </w:t>
      </w:r>
      <w:r w:rsidRPr="007B6C4D">
        <w:rPr>
          <w:rStyle w:val="MdStrong"/>
          <w:rFonts w:ascii="Arial" w:hAnsi="Arial" w:cs="Arial"/>
        </w:rPr>
        <w:t>PREFEITURA MUNICIPAL DE GUAPIMIRIM</w:t>
      </w:r>
      <w:r w:rsidRPr="007B6C4D">
        <w:rPr>
          <w:rFonts w:ascii="Arial" w:hAnsi="Arial" w:cs="Arial"/>
        </w:rPr>
        <w:t xml:space="preserve">, por meio da Secretaria Municipal de </w:t>
      </w:r>
      <w:r w:rsidR="009444A2" w:rsidRPr="007B6C4D">
        <w:rPr>
          <w:rFonts w:ascii="Arial" w:hAnsi="Arial" w:cs="Arial"/>
        </w:rPr>
        <w:t>Cultura e Economia Criativa</w:t>
      </w:r>
      <w:r w:rsidRPr="007B6C4D">
        <w:rPr>
          <w:rFonts w:ascii="Arial" w:hAnsi="Arial" w:cs="Arial"/>
        </w:rPr>
        <w:t>, torna público, para conhecimento de quantos possam se interessar, que se encontra aberto o presente Edital de Chamamento Público, com fundamento na Lei Municipal nº 1305, de 24 de novembro de 2021, que dispõe sobre o recebimento de doação de bens e serviços e o estabelecimento de parcerias com a iniciativa privada no âmbito do Município de Guapimirim/RJ, para o recebimento de propostas de pessoas físicas ou jurídicas que desejem doar bens ou prestar serviços para a realização do projeto “</w:t>
      </w:r>
      <w:r w:rsidR="009444A2" w:rsidRPr="007B6C4D">
        <w:rPr>
          <w:rFonts w:ascii="Arial" w:hAnsi="Arial" w:cs="Arial"/>
        </w:rPr>
        <w:t xml:space="preserve">O </w:t>
      </w:r>
      <w:r w:rsidRPr="007B6C4D">
        <w:rPr>
          <w:rFonts w:ascii="Arial" w:hAnsi="Arial" w:cs="Arial"/>
        </w:rPr>
        <w:t xml:space="preserve">Fantástico </w:t>
      </w:r>
      <w:r w:rsidR="009444A2" w:rsidRPr="007B6C4D">
        <w:rPr>
          <w:rFonts w:ascii="Arial" w:hAnsi="Arial" w:cs="Arial"/>
        </w:rPr>
        <w:t xml:space="preserve">Natal </w:t>
      </w:r>
      <w:r w:rsidRPr="007B6C4D">
        <w:rPr>
          <w:rFonts w:ascii="Arial" w:hAnsi="Arial" w:cs="Arial"/>
        </w:rPr>
        <w:t xml:space="preserve">de Guapimirim”, a ser realizado no período de </w:t>
      </w:r>
      <w:r w:rsidR="009444A2" w:rsidRPr="007B6C4D">
        <w:rPr>
          <w:rFonts w:ascii="Arial" w:hAnsi="Arial" w:cs="Arial"/>
        </w:rPr>
        <w:t>05 de dezembro de 2025 a 16 de janeiro de 2026, podendo ser prorrogado</w:t>
      </w:r>
      <w:r w:rsidRPr="007B6C4D">
        <w:rPr>
          <w:rFonts w:ascii="Arial" w:hAnsi="Arial" w:cs="Arial"/>
        </w:rPr>
        <w:t>.</w:t>
      </w:r>
    </w:p>
    <w:p w14:paraId="23EC3A70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388A9223" w14:textId="77777777" w:rsidR="00B74EBA" w:rsidRPr="007B6C4D" w:rsidRDefault="00000000" w:rsidP="009444A2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7B6C4D">
        <w:rPr>
          <w:rFonts w:ascii="Arial" w:hAnsi="Arial" w:cs="Arial"/>
          <w:sz w:val="24"/>
          <w:szCs w:val="24"/>
        </w:rPr>
        <w:t>1. DO OBJETO</w:t>
      </w:r>
    </w:p>
    <w:p w14:paraId="37150C14" w14:textId="64CE9E2C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1.1. O presente Edital tem por objeto o </w:t>
      </w:r>
      <w:r w:rsidR="009444A2" w:rsidRPr="007B6C4D">
        <w:rPr>
          <w:rFonts w:ascii="Arial" w:hAnsi="Arial" w:cs="Arial"/>
        </w:rPr>
        <w:t xml:space="preserve">chamamento </w:t>
      </w:r>
      <w:r w:rsidRPr="007B6C4D">
        <w:rPr>
          <w:rFonts w:ascii="Arial" w:hAnsi="Arial" w:cs="Arial"/>
        </w:rPr>
        <w:t>de pessoas físicas ou jurídicas, de direito privado, com ou sem fins lucrativos, interessadas em doar bens e/ou prestar serviços, a título gratuito, para a viabilização e execução do projeto “</w:t>
      </w:r>
      <w:r w:rsidR="009444A2" w:rsidRPr="007B6C4D">
        <w:rPr>
          <w:rFonts w:ascii="Arial" w:hAnsi="Arial" w:cs="Arial"/>
        </w:rPr>
        <w:t xml:space="preserve">O </w:t>
      </w:r>
      <w:r w:rsidRPr="007B6C4D">
        <w:rPr>
          <w:rFonts w:ascii="Arial" w:hAnsi="Arial" w:cs="Arial"/>
        </w:rPr>
        <w:t xml:space="preserve">Fantástico </w:t>
      </w:r>
      <w:r w:rsidR="009444A2" w:rsidRPr="007B6C4D">
        <w:rPr>
          <w:rFonts w:ascii="Arial" w:hAnsi="Arial" w:cs="Arial"/>
        </w:rPr>
        <w:t xml:space="preserve">Natal </w:t>
      </w:r>
      <w:r w:rsidRPr="007B6C4D">
        <w:rPr>
          <w:rFonts w:ascii="Arial" w:hAnsi="Arial" w:cs="Arial"/>
        </w:rPr>
        <w:t>de Guapimirim”, que visa a decoração natalina e a promoção de eventos culturais e de lazer para a população do Município durante o período festivo.</w:t>
      </w:r>
    </w:p>
    <w:p w14:paraId="3D7D1A0E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035D6D2C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1.2. As doações poderão consistir em:</w:t>
      </w:r>
    </w:p>
    <w:p w14:paraId="3231DB8B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3DC043EE" w14:textId="2DD6E67A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a) </w:t>
      </w:r>
      <w:r w:rsidR="00324ED6" w:rsidRPr="007B6C4D">
        <w:rPr>
          <w:rFonts w:ascii="Arial" w:hAnsi="Arial" w:cs="Arial"/>
        </w:rPr>
        <w:t>M</w:t>
      </w:r>
      <w:r w:rsidRPr="007B6C4D">
        <w:rPr>
          <w:rFonts w:ascii="Arial" w:hAnsi="Arial" w:cs="Arial"/>
        </w:rPr>
        <w:t xml:space="preserve">ateriais de decoração natalina (luzes, árvores, </w:t>
      </w:r>
      <w:proofErr w:type="gramStart"/>
      <w:r w:rsidRPr="007B6C4D">
        <w:rPr>
          <w:rFonts w:ascii="Arial" w:hAnsi="Arial" w:cs="Arial"/>
        </w:rPr>
        <w:t>enfeites, etc.</w:t>
      </w:r>
      <w:proofErr w:type="gramEnd"/>
      <w:r w:rsidRPr="007B6C4D">
        <w:rPr>
          <w:rFonts w:ascii="Arial" w:hAnsi="Arial" w:cs="Arial"/>
        </w:rPr>
        <w:t>), equipamentos de som e iluminação, palcos, tendas, brinquedos para parques infantis, e outros bens que possam ser utilizados no projeto.</w:t>
      </w:r>
    </w:p>
    <w:p w14:paraId="13FAD289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186B99C7" w14:textId="76B4164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b) </w:t>
      </w:r>
      <w:r w:rsidR="00324ED6" w:rsidRPr="007B6C4D">
        <w:rPr>
          <w:rFonts w:ascii="Arial" w:hAnsi="Arial" w:cs="Arial"/>
        </w:rPr>
        <w:t>M</w:t>
      </w:r>
      <w:r w:rsidRPr="007B6C4D">
        <w:rPr>
          <w:rFonts w:ascii="Arial" w:hAnsi="Arial" w:cs="Arial"/>
        </w:rPr>
        <w:t>ontagem e desmontagem de estruturas, decoração de espaços públicos, serviços de segurança, limpeza, divulgação, e outros serviços correlatos ao objeto do projeto.</w:t>
      </w:r>
    </w:p>
    <w:p w14:paraId="600F3FF4" w14:textId="77777777" w:rsidR="00D77AB1" w:rsidRPr="007B6C4D" w:rsidRDefault="00D77AB1" w:rsidP="009444A2">
      <w:pPr>
        <w:pStyle w:val="MdParagraph"/>
        <w:jc w:val="both"/>
        <w:rPr>
          <w:rFonts w:ascii="Arial" w:hAnsi="Arial" w:cs="Arial"/>
        </w:rPr>
      </w:pPr>
    </w:p>
    <w:p w14:paraId="39BA8E28" w14:textId="7B53A14D" w:rsidR="00D77AB1" w:rsidRPr="007B6C4D" w:rsidRDefault="00324ED6" w:rsidP="00324ED6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c) </w:t>
      </w:r>
      <w:r w:rsidR="00D77AB1" w:rsidRPr="007B6C4D">
        <w:rPr>
          <w:rFonts w:ascii="Arial" w:hAnsi="Arial" w:cs="Arial"/>
        </w:rPr>
        <w:t>I</w:t>
      </w:r>
      <w:r w:rsidRPr="007B6C4D">
        <w:rPr>
          <w:rFonts w:ascii="Arial" w:hAnsi="Arial" w:cs="Arial"/>
        </w:rPr>
        <w:t xml:space="preserve">lha Sensorial </w:t>
      </w:r>
      <w:r w:rsidR="00D77AB1" w:rsidRPr="007B6C4D">
        <w:rPr>
          <w:rFonts w:ascii="Arial" w:hAnsi="Arial" w:cs="Arial"/>
        </w:rPr>
        <w:t xml:space="preserve">interativa com temática natalina, voltada à inclusão de crianças com Transtorno do Espectro Autista (TEA), proporcionando acolhimento e estímulo seguro por meio de atividades planejadas. A ambientação </w:t>
      </w:r>
      <w:r w:rsidR="00D77AB1" w:rsidRPr="007B6C4D">
        <w:rPr>
          <w:rFonts w:ascii="Arial" w:hAnsi="Arial" w:cs="Arial"/>
        </w:rPr>
        <w:t xml:space="preserve">deve possuir </w:t>
      </w:r>
      <w:r w:rsidR="00D77AB1" w:rsidRPr="007B6C4D">
        <w:rPr>
          <w:rFonts w:ascii="Arial" w:hAnsi="Arial" w:cs="Arial"/>
        </w:rPr>
        <w:t xml:space="preserve">pórtico de entrada </w:t>
      </w:r>
      <w:r w:rsidR="00D77AB1" w:rsidRPr="007B6C4D">
        <w:rPr>
          <w:rFonts w:ascii="Arial" w:hAnsi="Arial" w:cs="Arial"/>
        </w:rPr>
        <w:t xml:space="preserve">na cor </w:t>
      </w:r>
      <w:r w:rsidR="00D77AB1" w:rsidRPr="007B6C4D">
        <w:rPr>
          <w:rFonts w:ascii="Arial" w:hAnsi="Arial" w:cs="Arial"/>
        </w:rPr>
        <w:t xml:space="preserve">azul, caminho colorido em cores primárias, caixas ou tapetes com materiais diversos para exploração tátil, painéis sensoriais interativos com diferentes formas, cores e texturas, arcos formando um túnel de bambolês, arcos revestidos com </w:t>
      </w:r>
      <w:r w:rsidR="00D77AB1" w:rsidRPr="007B6C4D">
        <w:rPr>
          <w:rFonts w:ascii="Arial" w:hAnsi="Arial" w:cs="Arial"/>
        </w:rPr>
        <w:lastRenderedPageBreak/>
        <w:t xml:space="preserve">borracha, </w:t>
      </w:r>
      <w:proofErr w:type="spellStart"/>
      <w:r w:rsidR="00D77AB1" w:rsidRPr="007B6C4D">
        <w:rPr>
          <w:rFonts w:ascii="Arial" w:hAnsi="Arial" w:cs="Arial"/>
        </w:rPr>
        <w:t>puffs</w:t>
      </w:r>
      <w:proofErr w:type="spellEnd"/>
      <w:r w:rsidR="00D77AB1" w:rsidRPr="007B6C4D">
        <w:rPr>
          <w:rFonts w:ascii="Arial" w:hAnsi="Arial" w:cs="Arial"/>
        </w:rPr>
        <w:t xml:space="preserve"> para descanso, tabuleiros gigantes com brinquedos de encaixe, mesas com cadeiras acolchoadas, casulo com elementos cênicos para foco e relaxamento sensorial, </w:t>
      </w:r>
      <w:r w:rsidR="00D77AB1" w:rsidRPr="007B6C4D">
        <w:rPr>
          <w:rFonts w:ascii="Arial" w:hAnsi="Arial" w:cs="Arial"/>
        </w:rPr>
        <w:t xml:space="preserve">podendo incluir personagens natalinos </w:t>
      </w:r>
      <w:r w:rsidR="00D77AB1" w:rsidRPr="007B6C4D">
        <w:rPr>
          <w:rFonts w:ascii="Arial" w:hAnsi="Arial" w:cs="Arial"/>
        </w:rPr>
        <w:t xml:space="preserve">para estímulo tátil,  presentes cenográficos. </w:t>
      </w:r>
      <w:r w:rsidR="00D77AB1" w:rsidRPr="007B6C4D">
        <w:rPr>
          <w:rFonts w:ascii="Arial" w:hAnsi="Arial" w:cs="Arial"/>
        </w:rPr>
        <w:t>Para complemento a realização de oficina</w:t>
      </w:r>
      <w:r w:rsidR="00D77AB1" w:rsidRPr="007B6C4D">
        <w:rPr>
          <w:rFonts w:ascii="Arial" w:hAnsi="Arial" w:cs="Arial"/>
        </w:rPr>
        <w:t xml:space="preserve">, com atividades </w:t>
      </w:r>
      <w:r w:rsidR="00D77AB1" w:rsidRPr="007B6C4D">
        <w:rPr>
          <w:rFonts w:ascii="Arial" w:hAnsi="Arial" w:cs="Arial"/>
        </w:rPr>
        <w:t xml:space="preserve">compatíveis com </w:t>
      </w:r>
      <w:r w:rsidRPr="007B6C4D">
        <w:rPr>
          <w:rFonts w:ascii="Arial" w:hAnsi="Arial" w:cs="Arial"/>
        </w:rPr>
        <w:t xml:space="preserve">as crianças com TEA e inclusão de </w:t>
      </w:r>
      <w:r w:rsidR="00D77AB1" w:rsidRPr="007B6C4D">
        <w:rPr>
          <w:rFonts w:ascii="Arial" w:hAnsi="Arial" w:cs="Arial"/>
        </w:rPr>
        <w:t xml:space="preserve">com temática natalina, composta por painel interativo. </w:t>
      </w:r>
      <w:r w:rsidRPr="007B6C4D">
        <w:rPr>
          <w:rFonts w:ascii="Arial" w:hAnsi="Arial" w:cs="Arial"/>
        </w:rPr>
        <w:t xml:space="preserve">O percurso deve ser 100% acessível para cadeirantes e pessoas com mobilidade reduzida, sem degraus ou obstáculos. Todos os materiais devem ser atóxicos, resistentes ao fogo e sem partes pequenas que possam ser engolidas. </w:t>
      </w:r>
      <w:r w:rsidRPr="007B6C4D">
        <w:rPr>
          <w:rFonts w:ascii="Arial" w:hAnsi="Arial" w:cs="Arial"/>
        </w:rPr>
        <w:t xml:space="preserve">Deve ser oferecido </w:t>
      </w:r>
      <w:r w:rsidRPr="007B6C4D">
        <w:rPr>
          <w:rFonts w:ascii="Arial" w:hAnsi="Arial" w:cs="Arial"/>
        </w:rPr>
        <w:t>horários de visitação específicos para pessoas com sensibilidade sensorial, com luzes ainda mais baixas e som reduzido ao mínimo.</w:t>
      </w:r>
    </w:p>
    <w:p w14:paraId="3CE2E93A" w14:textId="77777777" w:rsidR="00D77AB1" w:rsidRPr="007B6C4D" w:rsidRDefault="00D77AB1" w:rsidP="00324ED6">
      <w:pPr>
        <w:pStyle w:val="MdParagraph"/>
        <w:jc w:val="both"/>
        <w:rPr>
          <w:rFonts w:ascii="Arial" w:hAnsi="Arial" w:cs="Arial"/>
        </w:rPr>
      </w:pPr>
    </w:p>
    <w:p w14:paraId="329E3598" w14:textId="6CB23F85" w:rsidR="00D77AB1" w:rsidRPr="007B6C4D" w:rsidRDefault="00324ED6" w:rsidP="00324ED6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d) Papai Noel </w:t>
      </w:r>
      <w:r w:rsidR="00D77AB1" w:rsidRPr="007B6C4D">
        <w:rPr>
          <w:rFonts w:ascii="Arial" w:hAnsi="Arial" w:cs="Arial"/>
        </w:rPr>
        <w:t>com movimentos mecânicos automatizados, confeccionado em estrutura metálica</w:t>
      </w:r>
      <w:r w:rsidRPr="007B6C4D">
        <w:rPr>
          <w:rFonts w:ascii="Arial" w:hAnsi="Arial" w:cs="Arial"/>
        </w:rPr>
        <w:t xml:space="preserve"> com altura mínima de 2m</w:t>
      </w:r>
      <w:r w:rsidR="00D77AB1" w:rsidRPr="007B6C4D">
        <w:rPr>
          <w:rFonts w:ascii="Arial" w:hAnsi="Arial" w:cs="Arial"/>
        </w:rPr>
        <w:t>. Todo o corpo deverá ser vestido com roupas confeccionadas em tecido</w:t>
      </w:r>
      <w:r w:rsidRPr="007B6C4D">
        <w:rPr>
          <w:rFonts w:ascii="Arial" w:hAnsi="Arial" w:cs="Arial"/>
        </w:rPr>
        <w:t>.</w:t>
      </w:r>
      <w:r w:rsidR="00D77AB1" w:rsidRPr="007B6C4D">
        <w:rPr>
          <w:rFonts w:ascii="Arial" w:hAnsi="Arial" w:cs="Arial"/>
        </w:rPr>
        <w:t xml:space="preserve"> </w:t>
      </w:r>
      <w:r w:rsidR="00D77AB1" w:rsidRPr="007B6C4D">
        <w:rPr>
          <w:rFonts w:ascii="Arial" w:hAnsi="Arial" w:cs="Arial"/>
        </w:rPr>
        <w:t xml:space="preserve"> </w:t>
      </w:r>
      <w:r w:rsidRPr="007B6C4D">
        <w:rPr>
          <w:rFonts w:ascii="Arial" w:hAnsi="Arial" w:cs="Arial"/>
        </w:rPr>
        <w:t>O personagem deve ter movimentos e</w:t>
      </w:r>
      <w:r w:rsidR="00D77AB1" w:rsidRPr="007B6C4D">
        <w:rPr>
          <w:rFonts w:ascii="Arial" w:hAnsi="Arial" w:cs="Arial"/>
        </w:rPr>
        <w:t xml:space="preserve"> deverá estar sentado em um trono. </w:t>
      </w:r>
      <w:r w:rsidRPr="007B6C4D">
        <w:rPr>
          <w:rFonts w:ascii="Arial" w:hAnsi="Arial" w:cs="Arial"/>
        </w:rPr>
        <w:t xml:space="preserve">Sua </w:t>
      </w:r>
      <w:r w:rsidR="00D77AB1" w:rsidRPr="007B6C4D">
        <w:rPr>
          <w:rFonts w:ascii="Arial" w:hAnsi="Arial" w:cs="Arial"/>
        </w:rPr>
        <w:t>fixação no solo deve ser de forma a garantir a segurança das pessoas que vão transitar próximo ao espaço e</w:t>
      </w:r>
      <w:r w:rsidR="00494BC0" w:rsidRPr="007B6C4D">
        <w:rPr>
          <w:rFonts w:ascii="Arial" w:hAnsi="Arial" w:cs="Arial"/>
        </w:rPr>
        <w:t>,</w:t>
      </w:r>
      <w:r w:rsidR="00D77AB1" w:rsidRPr="007B6C4D">
        <w:rPr>
          <w:rFonts w:ascii="Arial" w:hAnsi="Arial" w:cs="Arial"/>
        </w:rPr>
        <w:t xml:space="preserve"> também</w:t>
      </w:r>
      <w:r w:rsidR="00494BC0" w:rsidRPr="007B6C4D">
        <w:rPr>
          <w:rFonts w:ascii="Arial" w:hAnsi="Arial" w:cs="Arial"/>
        </w:rPr>
        <w:t>,</w:t>
      </w:r>
      <w:r w:rsidR="00D77AB1" w:rsidRPr="007B6C4D">
        <w:rPr>
          <w:rFonts w:ascii="Arial" w:hAnsi="Arial" w:cs="Arial"/>
        </w:rPr>
        <w:t xml:space="preserve"> para resistir a todas as intempéries possíveis climáticas do local. Toda a área em volta da peça deverá receber fechamento em gradil.</w:t>
      </w:r>
      <w:r w:rsidRPr="007B6C4D">
        <w:rPr>
          <w:rFonts w:ascii="Arial" w:hAnsi="Arial" w:cs="Arial"/>
        </w:rPr>
        <w:t xml:space="preserve"> </w:t>
      </w:r>
      <w:r w:rsidR="00D77AB1" w:rsidRPr="007B6C4D">
        <w:rPr>
          <w:rFonts w:ascii="Arial" w:hAnsi="Arial" w:cs="Arial"/>
        </w:rPr>
        <w:t xml:space="preserve"> </w:t>
      </w:r>
    </w:p>
    <w:p w14:paraId="0722BF70" w14:textId="77777777" w:rsidR="002F7541" w:rsidRPr="007B6C4D" w:rsidRDefault="002F7541" w:rsidP="00324ED6">
      <w:pPr>
        <w:pStyle w:val="MdParagraph"/>
        <w:jc w:val="both"/>
        <w:rPr>
          <w:rFonts w:ascii="Arial" w:hAnsi="Arial" w:cs="Arial"/>
        </w:rPr>
      </w:pPr>
    </w:p>
    <w:p w14:paraId="18CF50AC" w14:textId="23BB8DDC" w:rsidR="002F7541" w:rsidRPr="007B6C4D" w:rsidRDefault="002F7541" w:rsidP="00324ED6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e) </w:t>
      </w:r>
      <w:r w:rsidRPr="007B6C4D">
        <w:rPr>
          <w:rFonts w:ascii="Arial" w:hAnsi="Arial" w:cs="Arial"/>
        </w:rPr>
        <w:t>Programação artística que contemple diferentes gêneros como música, teatro, dança, circo, folia de reis e outros que contemplem artistas locais e regionais inscritos no Cadastro Cultural Municipal de Guapimirim.</w:t>
      </w:r>
    </w:p>
    <w:p w14:paraId="791315BA" w14:textId="77777777" w:rsidR="00FB0E91" w:rsidRPr="007B6C4D" w:rsidRDefault="00FB0E91" w:rsidP="00324ED6">
      <w:pPr>
        <w:pStyle w:val="MdParagraph"/>
        <w:jc w:val="both"/>
        <w:rPr>
          <w:rFonts w:ascii="Arial" w:hAnsi="Arial" w:cs="Arial"/>
        </w:rPr>
      </w:pPr>
    </w:p>
    <w:p w14:paraId="595277DA" w14:textId="5C81D2C5" w:rsidR="00FB0E91" w:rsidRPr="007B6C4D" w:rsidRDefault="00FB0E91" w:rsidP="00324ED6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f) </w:t>
      </w:r>
      <w:r w:rsidRPr="007B6C4D">
        <w:rPr>
          <w:rFonts w:ascii="Arial" w:hAnsi="Arial" w:cs="Arial"/>
        </w:rPr>
        <w:t>Trailer Banheiro com</w:t>
      </w:r>
      <w:r w:rsidRPr="007B6C4D">
        <w:rPr>
          <w:rFonts w:ascii="Arial" w:hAnsi="Arial" w:cs="Arial"/>
        </w:rPr>
        <w:t>, no mínimo, 2</w:t>
      </w:r>
      <w:r w:rsidRPr="007B6C4D">
        <w:rPr>
          <w:rFonts w:ascii="Arial" w:hAnsi="Arial" w:cs="Arial"/>
        </w:rPr>
        <w:t xml:space="preserve"> cabines</w:t>
      </w:r>
      <w:r w:rsidRPr="007B6C4D">
        <w:rPr>
          <w:rFonts w:ascii="Arial" w:hAnsi="Arial" w:cs="Arial"/>
        </w:rPr>
        <w:t xml:space="preserve"> </w:t>
      </w:r>
      <w:r w:rsidRPr="007B6C4D">
        <w:rPr>
          <w:rFonts w:ascii="Arial" w:hAnsi="Arial" w:cs="Arial"/>
        </w:rPr>
        <w:t xml:space="preserve">individuais ou separadas por divisórias, contendo sanitário, pia com torneira, </w:t>
      </w:r>
      <w:r w:rsidRPr="007B6C4D">
        <w:rPr>
          <w:rFonts w:ascii="Arial" w:hAnsi="Arial" w:cs="Arial"/>
        </w:rPr>
        <w:t xml:space="preserve">sistema de ventilação, </w:t>
      </w:r>
      <w:r w:rsidRPr="007B6C4D">
        <w:rPr>
          <w:rFonts w:ascii="Arial" w:hAnsi="Arial" w:cs="Arial"/>
        </w:rPr>
        <w:t>espelho, escada de acesso, Banheiro para PCD, rampa de acesso ao banheiro PCD, bomba d'água automática, caixa d'água, caixa de detritos.</w:t>
      </w:r>
    </w:p>
    <w:p w14:paraId="69A8CBC7" w14:textId="05BEE344" w:rsidR="00D77AB1" w:rsidRPr="007B6C4D" w:rsidRDefault="00D77AB1" w:rsidP="00D77AB1">
      <w:pPr>
        <w:pStyle w:val="Default"/>
        <w:jc w:val="both"/>
      </w:pPr>
    </w:p>
    <w:p w14:paraId="0FFE0462" w14:textId="77777777" w:rsidR="00B74EBA" w:rsidRPr="007B6C4D" w:rsidRDefault="00000000" w:rsidP="009444A2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7B6C4D">
        <w:rPr>
          <w:rFonts w:ascii="Arial" w:hAnsi="Arial" w:cs="Arial"/>
          <w:sz w:val="24"/>
          <w:szCs w:val="24"/>
        </w:rPr>
        <w:t>2. DAS CONDIÇÕES DE PARTICIPAÇÃO</w:t>
      </w:r>
    </w:p>
    <w:p w14:paraId="1EFAE577" w14:textId="426CE9F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2.1. Poderão participar do presente Chamamento Público pessoas físicas, maiores de 18 anos, e pessoas jurídicas, legalmente constituídas, que manifestem interesse em colaborar com o projeto “</w:t>
      </w:r>
      <w:r w:rsidR="009444A2" w:rsidRPr="007B6C4D">
        <w:rPr>
          <w:rFonts w:ascii="Arial" w:hAnsi="Arial" w:cs="Arial"/>
        </w:rPr>
        <w:t xml:space="preserve">O </w:t>
      </w:r>
      <w:r w:rsidRPr="007B6C4D">
        <w:rPr>
          <w:rFonts w:ascii="Arial" w:hAnsi="Arial" w:cs="Arial"/>
        </w:rPr>
        <w:t xml:space="preserve">Fantástico </w:t>
      </w:r>
      <w:r w:rsidR="009444A2" w:rsidRPr="007B6C4D">
        <w:rPr>
          <w:rFonts w:ascii="Arial" w:hAnsi="Arial" w:cs="Arial"/>
        </w:rPr>
        <w:t xml:space="preserve">Natal </w:t>
      </w:r>
      <w:r w:rsidRPr="007B6C4D">
        <w:rPr>
          <w:rFonts w:ascii="Arial" w:hAnsi="Arial" w:cs="Arial"/>
        </w:rPr>
        <w:t>de Guapimirim” e que atendam às condições estabelecidas neste Edital.</w:t>
      </w:r>
    </w:p>
    <w:p w14:paraId="1A41D31C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A4C9A95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2.2. Os interessados deverão apresentar a seguinte documentação:</w:t>
      </w:r>
    </w:p>
    <w:p w14:paraId="17D335ED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1CC878E0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Pessoa Física:</w:t>
      </w:r>
    </w:p>
    <w:p w14:paraId="51D1F08E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Cópia do documento de identidade e CPF;</w:t>
      </w:r>
    </w:p>
    <w:p w14:paraId="7E0666DA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Comprovante de residência;</w:t>
      </w:r>
    </w:p>
    <w:p w14:paraId="06E54130" w14:textId="2850E8A4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Proposta de doação, conforme modelo do Anexo I.</w:t>
      </w:r>
    </w:p>
    <w:p w14:paraId="7C3FD2EB" w14:textId="77777777" w:rsidR="009444A2" w:rsidRPr="007B6C4D" w:rsidRDefault="009444A2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Dados de </w:t>
      </w:r>
      <w:proofErr w:type="spellStart"/>
      <w:r w:rsidRPr="007B6C4D">
        <w:rPr>
          <w:rFonts w:ascii="Arial" w:hAnsi="Arial" w:cs="Arial"/>
        </w:rPr>
        <w:t>qualificação</w:t>
      </w:r>
      <w:proofErr w:type="spellEnd"/>
    </w:p>
    <w:p w14:paraId="7E05156D" w14:textId="77777777" w:rsidR="009444A2" w:rsidRPr="007B6C4D" w:rsidRDefault="009444A2" w:rsidP="009444A2">
      <w:pPr>
        <w:pStyle w:val="MdListItem"/>
        <w:ind w:left="0" w:firstLine="0"/>
        <w:jc w:val="both"/>
        <w:rPr>
          <w:rFonts w:ascii="Arial" w:hAnsi="Arial" w:cs="Arial"/>
        </w:rPr>
      </w:pPr>
    </w:p>
    <w:p w14:paraId="240294B9" w14:textId="378B81F3" w:rsidR="00B74EBA" w:rsidRPr="007B6C4D" w:rsidRDefault="00000000" w:rsidP="009444A2">
      <w:pPr>
        <w:pStyle w:val="MdListItem"/>
        <w:ind w:left="0" w:firstLine="0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lastRenderedPageBreak/>
        <w:t>Pessoa Jurídica:</w:t>
      </w:r>
    </w:p>
    <w:p w14:paraId="12103F39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Cópia do ato constitutivo, estatuto ou contrato social em vigor, devidamente registrado;</w:t>
      </w:r>
    </w:p>
    <w:p w14:paraId="14562229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Prova de inscrição no Cadastro Nacional de Pessoas Jurídicas (CNPJ);</w:t>
      </w:r>
    </w:p>
    <w:p w14:paraId="47693811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Prova de regularidade para com as Fazendas Federal, Estadual e Municipal;</w:t>
      </w:r>
    </w:p>
    <w:p w14:paraId="2A98AE5B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Proposta de doação, conforme modelo do Anexo I.</w:t>
      </w:r>
    </w:p>
    <w:p w14:paraId="3E65AC28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5D8A3EDD" w14:textId="77777777" w:rsidR="00B74EBA" w:rsidRPr="007B6C4D" w:rsidRDefault="00000000" w:rsidP="009444A2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7B6C4D">
        <w:rPr>
          <w:rFonts w:ascii="Arial" w:hAnsi="Arial" w:cs="Arial"/>
          <w:sz w:val="24"/>
          <w:szCs w:val="24"/>
        </w:rPr>
        <w:t>3. DA FORMA DE APRESENTAÇÃO DAS PROPOSTAS</w:t>
      </w:r>
    </w:p>
    <w:p w14:paraId="1B9A974D" w14:textId="36316DFC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3.1. As propostas deverão ser entregues em envelope lacrado, contendo a documentação exigida no item 2.2, no seguinte endereço: </w:t>
      </w:r>
      <w:r w:rsidR="00CF5A62" w:rsidRPr="007B6C4D">
        <w:rPr>
          <w:rFonts w:ascii="Arial" w:hAnsi="Arial" w:cs="Arial"/>
        </w:rPr>
        <w:t>Avenida Dedo de Deus, 1161, Cantagalo, Guapimirim/RJ na Secretaria Municipal da Casa Civil</w:t>
      </w:r>
      <w:r w:rsidRPr="007B6C4D">
        <w:rPr>
          <w:rFonts w:ascii="Arial" w:hAnsi="Arial" w:cs="Arial"/>
        </w:rPr>
        <w:t>, no período de</w:t>
      </w:r>
      <w:r w:rsidR="00CF5A62" w:rsidRPr="007B6C4D">
        <w:rPr>
          <w:rFonts w:ascii="Arial" w:hAnsi="Arial" w:cs="Arial"/>
        </w:rPr>
        <w:t xml:space="preserve"> 01 de dezembro de 2025 até a data da abertura da sessão pública de análise das propostas a ser realizada no dia 04 de dezembro de 2025 às 8:00 horas</w:t>
      </w:r>
      <w:r w:rsidRPr="007B6C4D">
        <w:rPr>
          <w:rFonts w:ascii="Arial" w:hAnsi="Arial" w:cs="Arial"/>
        </w:rPr>
        <w:t>.</w:t>
      </w:r>
    </w:p>
    <w:p w14:paraId="14AB37D9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078A2F44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3.2. A proposta deverá detalhar o bem ou serviço a ser doado, com suas especificações, quantitativos, valor de mercado estimado, e, no caso de serviços, o cronograma de execução.</w:t>
      </w:r>
    </w:p>
    <w:p w14:paraId="5B43F65A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594ED2CE" w14:textId="77777777" w:rsidR="00B74EBA" w:rsidRPr="007B6C4D" w:rsidRDefault="00000000" w:rsidP="009444A2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7B6C4D">
        <w:rPr>
          <w:rFonts w:ascii="Arial" w:hAnsi="Arial" w:cs="Arial"/>
          <w:sz w:val="24"/>
          <w:szCs w:val="24"/>
        </w:rPr>
        <w:t>4. DA ANÁLISE E SELEÇÃO DAS PROPOSTAS</w:t>
      </w:r>
    </w:p>
    <w:p w14:paraId="3FFA0932" w14:textId="49086E38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4.1. As propostas serão analisadas por uma comissão designada pela Secretaria Municipal de </w:t>
      </w:r>
      <w:r w:rsidR="00CF5A62" w:rsidRPr="007B6C4D">
        <w:rPr>
          <w:rFonts w:ascii="Arial" w:hAnsi="Arial" w:cs="Arial"/>
        </w:rPr>
        <w:t>Casa Civil</w:t>
      </w:r>
      <w:r w:rsidRPr="007B6C4D">
        <w:rPr>
          <w:rFonts w:ascii="Arial" w:hAnsi="Arial" w:cs="Arial"/>
        </w:rPr>
        <w:t>, que avaliará a conveniência e a oportunidade da doação para o interesse público, bem como a sua adequação ao projeto “</w:t>
      </w:r>
      <w:r w:rsidR="00CF5A62" w:rsidRPr="007B6C4D">
        <w:rPr>
          <w:rFonts w:ascii="Arial" w:hAnsi="Arial" w:cs="Arial"/>
        </w:rPr>
        <w:t>O</w:t>
      </w:r>
      <w:r w:rsidRPr="007B6C4D">
        <w:rPr>
          <w:rFonts w:ascii="Arial" w:hAnsi="Arial" w:cs="Arial"/>
        </w:rPr>
        <w:t xml:space="preserve"> Fantástico</w:t>
      </w:r>
      <w:r w:rsidR="00CF5A62" w:rsidRPr="007B6C4D">
        <w:rPr>
          <w:rFonts w:ascii="Arial" w:hAnsi="Arial" w:cs="Arial"/>
        </w:rPr>
        <w:t xml:space="preserve"> Natal</w:t>
      </w:r>
      <w:r w:rsidRPr="007B6C4D">
        <w:rPr>
          <w:rFonts w:ascii="Arial" w:hAnsi="Arial" w:cs="Arial"/>
        </w:rPr>
        <w:t xml:space="preserve"> de Guapimirim”.</w:t>
      </w:r>
    </w:p>
    <w:p w14:paraId="763F8D44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7F1B5C31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4.2. A comissão poderá solicitar informações complementares aos proponentes, bem como realizar vistorias e avaliações dos bens e serviços ofertados.</w:t>
      </w:r>
    </w:p>
    <w:p w14:paraId="57ACB29E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174D4A1E" w14:textId="37612608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4.3. A decisão da comissão será publicada no Diário Oficial do Município e no site oficial da Prefeitura de Guapimirim</w:t>
      </w:r>
      <w:r w:rsidR="00CF5A62" w:rsidRPr="007B6C4D">
        <w:rPr>
          <w:rFonts w:ascii="Arial" w:hAnsi="Arial" w:cs="Arial"/>
        </w:rPr>
        <w:t xml:space="preserve">, sendo publicada a ata da sessão pública na íntegra no site da Prefeitura </w:t>
      </w:r>
      <w:proofErr w:type="spellStart"/>
      <w:proofErr w:type="gramStart"/>
      <w:r w:rsidR="00CF5A62" w:rsidRPr="007B6C4D">
        <w:rPr>
          <w:rFonts w:ascii="Arial" w:hAnsi="Arial" w:cs="Arial"/>
        </w:rPr>
        <w:t>e,de</w:t>
      </w:r>
      <w:proofErr w:type="spellEnd"/>
      <w:proofErr w:type="gramEnd"/>
      <w:r w:rsidR="00CF5A62" w:rsidRPr="007B6C4D">
        <w:rPr>
          <w:rFonts w:ascii="Arial" w:hAnsi="Arial" w:cs="Arial"/>
        </w:rPr>
        <w:t xml:space="preserve"> forma resumida, no Diário Oficial do Município.</w:t>
      </w:r>
    </w:p>
    <w:p w14:paraId="11D1150A" w14:textId="77777777" w:rsidR="00CF5A62" w:rsidRPr="007B6C4D" w:rsidRDefault="00CF5A62" w:rsidP="009444A2">
      <w:pPr>
        <w:pStyle w:val="MdParagraph"/>
        <w:jc w:val="both"/>
        <w:rPr>
          <w:rFonts w:ascii="Arial" w:hAnsi="Arial" w:cs="Arial"/>
        </w:rPr>
      </w:pPr>
    </w:p>
    <w:p w14:paraId="0F002D26" w14:textId="3258BD54" w:rsidR="00CF5A62" w:rsidRPr="007B6C4D" w:rsidRDefault="00CF5A62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4.4. A homologação do resultado e a autorização para o recebimento da doação serão efetivados por despacho do Secretário Municipal de Cultura procedendo-se a sua publicação no Diário Oficial do Município.</w:t>
      </w:r>
    </w:p>
    <w:p w14:paraId="0B2117E6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0F9E9279" w14:textId="77777777" w:rsidR="00B74EBA" w:rsidRPr="007B6C4D" w:rsidRDefault="00000000" w:rsidP="009444A2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7B6C4D">
        <w:rPr>
          <w:rFonts w:ascii="Arial" w:hAnsi="Arial" w:cs="Arial"/>
          <w:sz w:val="24"/>
          <w:szCs w:val="24"/>
        </w:rPr>
        <w:t>5. DAS OBRIGAÇÕES DAS PARTES</w:t>
      </w:r>
    </w:p>
    <w:p w14:paraId="5165DD1C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5.1. </w:t>
      </w:r>
      <w:r w:rsidRPr="007B6C4D">
        <w:rPr>
          <w:rStyle w:val="MdStrong"/>
          <w:rFonts w:ascii="Arial" w:hAnsi="Arial" w:cs="Arial"/>
        </w:rPr>
        <w:t>Do Município:</w:t>
      </w:r>
    </w:p>
    <w:p w14:paraId="4BE05B01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79101B6A" w14:textId="5A247701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lastRenderedPageBreak/>
        <w:t>a) Receber e zelar pelos bens doados, utilizando-os exclusivamente para os fins do projeto “</w:t>
      </w:r>
      <w:r w:rsidR="00983C3F" w:rsidRPr="007B6C4D">
        <w:rPr>
          <w:rFonts w:ascii="Arial" w:hAnsi="Arial" w:cs="Arial"/>
        </w:rPr>
        <w:t xml:space="preserve">O </w:t>
      </w:r>
      <w:r w:rsidRPr="007B6C4D">
        <w:rPr>
          <w:rFonts w:ascii="Arial" w:hAnsi="Arial" w:cs="Arial"/>
        </w:rPr>
        <w:t xml:space="preserve">Fantástico </w:t>
      </w:r>
      <w:r w:rsidR="00983C3F" w:rsidRPr="007B6C4D">
        <w:rPr>
          <w:rFonts w:ascii="Arial" w:hAnsi="Arial" w:cs="Arial"/>
        </w:rPr>
        <w:t xml:space="preserve">Natal </w:t>
      </w:r>
      <w:r w:rsidRPr="007B6C4D">
        <w:rPr>
          <w:rFonts w:ascii="Arial" w:hAnsi="Arial" w:cs="Arial"/>
        </w:rPr>
        <w:t>de Guapimirim”;</w:t>
      </w:r>
    </w:p>
    <w:p w14:paraId="79F89A7B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514B4CF4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b) Fiscalizar a prestação dos serviços doados, atestando a sua regular execução;</w:t>
      </w:r>
    </w:p>
    <w:p w14:paraId="50D4189D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73C10F0E" w14:textId="5ADF2DD1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c) Divulgar a parceria, mencionando o nome do doador, nos materiais de publicidade do projeto, em conformidade com o art. 6º da Lei Municipal nº 1305/2021.</w:t>
      </w:r>
    </w:p>
    <w:p w14:paraId="506B8BFD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48E64526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5.2. </w:t>
      </w:r>
      <w:r w:rsidRPr="007B6C4D">
        <w:rPr>
          <w:rStyle w:val="MdStrong"/>
          <w:rFonts w:ascii="Arial" w:hAnsi="Arial" w:cs="Arial"/>
        </w:rPr>
        <w:t>Do Doador:</w:t>
      </w:r>
    </w:p>
    <w:p w14:paraId="44F78D49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7F3F21F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a) Entregar os bens ou prestar os serviços nos prazos e condições estabelecidos na proposta;</w:t>
      </w:r>
    </w:p>
    <w:p w14:paraId="149C8FD7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5546F941" w14:textId="520D73E6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b) Responsabilizar-se pela qualidade</w:t>
      </w:r>
      <w:r w:rsidR="00983C3F" w:rsidRPr="007B6C4D">
        <w:rPr>
          <w:rFonts w:ascii="Arial" w:hAnsi="Arial" w:cs="Arial"/>
        </w:rPr>
        <w:t>, segurança</w:t>
      </w:r>
      <w:r w:rsidRPr="007B6C4D">
        <w:rPr>
          <w:rFonts w:ascii="Arial" w:hAnsi="Arial" w:cs="Arial"/>
        </w:rPr>
        <w:t xml:space="preserve"> e regularidade dos bens e serviços doados</w:t>
      </w:r>
      <w:r w:rsidR="00983C3F" w:rsidRPr="007B6C4D">
        <w:rPr>
          <w:rFonts w:ascii="Arial" w:hAnsi="Arial" w:cs="Arial"/>
        </w:rPr>
        <w:t>, se atentando para eventuais normas específicas</w:t>
      </w:r>
      <w:r w:rsidR="00A47BF9" w:rsidRPr="007B6C4D">
        <w:rPr>
          <w:rFonts w:ascii="Arial" w:hAnsi="Arial" w:cs="Arial"/>
        </w:rPr>
        <w:t xml:space="preserve"> e, inclusive, Anotação de Responsabilidade Técnica, se aplicável</w:t>
      </w:r>
      <w:r w:rsidR="00983C3F" w:rsidRPr="007B6C4D">
        <w:rPr>
          <w:rFonts w:ascii="Arial" w:hAnsi="Arial" w:cs="Arial"/>
        </w:rPr>
        <w:t>.</w:t>
      </w:r>
    </w:p>
    <w:p w14:paraId="501C512C" w14:textId="77777777" w:rsidR="00983C3F" w:rsidRPr="007B6C4D" w:rsidRDefault="00983C3F" w:rsidP="009444A2">
      <w:pPr>
        <w:pStyle w:val="MdParagraph"/>
        <w:jc w:val="both"/>
        <w:rPr>
          <w:rFonts w:ascii="Arial" w:hAnsi="Arial" w:cs="Arial"/>
        </w:rPr>
      </w:pPr>
    </w:p>
    <w:p w14:paraId="10DD1866" w14:textId="423A4910" w:rsidR="00983C3F" w:rsidRPr="007B6C4D" w:rsidRDefault="00983C3F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c) Ser responsável pela logística, transporte, montagem, desmontagem e manutenção durante o período </w:t>
      </w:r>
      <w:r w:rsidR="00A47BF9" w:rsidRPr="007B6C4D">
        <w:rPr>
          <w:rFonts w:ascii="Arial" w:hAnsi="Arial" w:cs="Arial"/>
        </w:rPr>
        <w:t>do evento.</w:t>
      </w:r>
    </w:p>
    <w:p w14:paraId="1ED51DC3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70E391EF" w14:textId="77777777" w:rsidR="00B74EBA" w:rsidRPr="007B6C4D" w:rsidRDefault="00000000" w:rsidP="009444A2">
      <w:pPr>
        <w:pStyle w:val="MdHeading2"/>
        <w:jc w:val="both"/>
        <w:rPr>
          <w:rFonts w:ascii="Arial" w:hAnsi="Arial" w:cs="Arial"/>
          <w:sz w:val="24"/>
          <w:szCs w:val="24"/>
        </w:rPr>
      </w:pPr>
      <w:r w:rsidRPr="007B6C4D">
        <w:rPr>
          <w:rFonts w:ascii="Arial" w:hAnsi="Arial" w:cs="Arial"/>
          <w:sz w:val="24"/>
          <w:szCs w:val="24"/>
        </w:rPr>
        <w:t>6. DAS DISPOSIÇÕES GERAIS</w:t>
      </w:r>
    </w:p>
    <w:p w14:paraId="656284B1" w14:textId="253833C8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6.1. A participação no presente Chamamento Público não gera direito subjetivo </w:t>
      </w:r>
      <w:r w:rsidR="00983C3F" w:rsidRPr="007B6C4D">
        <w:rPr>
          <w:rFonts w:ascii="Arial" w:hAnsi="Arial" w:cs="Arial"/>
        </w:rPr>
        <w:t>ao recebimento do bem e/ou serviço</w:t>
      </w:r>
      <w:r w:rsidRPr="007B6C4D">
        <w:rPr>
          <w:rFonts w:ascii="Arial" w:hAnsi="Arial" w:cs="Arial"/>
        </w:rPr>
        <w:t>, tratando-se de mera expectativa de direito.</w:t>
      </w:r>
    </w:p>
    <w:p w14:paraId="0F8978B5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27E87BA4" w14:textId="36A7A71F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6.2. O proponente arcará com todos os custos decorrentes da elaboração e apresentação de sua proposta</w:t>
      </w:r>
      <w:r w:rsidR="00983C3F" w:rsidRPr="007B6C4D">
        <w:rPr>
          <w:rFonts w:ascii="Arial" w:hAnsi="Arial" w:cs="Arial"/>
        </w:rPr>
        <w:t>, assim como da execução.</w:t>
      </w:r>
    </w:p>
    <w:p w14:paraId="1CDC0BC9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40BCE341" w14:textId="04DE052A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6.3. Os casos omissos serão resolvidos pela Secretaria Municipal de </w:t>
      </w:r>
      <w:r w:rsidR="00722786" w:rsidRPr="007B6C4D">
        <w:rPr>
          <w:rFonts w:ascii="Arial" w:hAnsi="Arial" w:cs="Arial"/>
        </w:rPr>
        <w:t>Cultura e Economia Criativa</w:t>
      </w:r>
      <w:r w:rsidRPr="007B6C4D">
        <w:rPr>
          <w:rFonts w:ascii="Arial" w:hAnsi="Arial" w:cs="Arial"/>
        </w:rPr>
        <w:t>, com base na legislação aplicável.</w:t>
      </w:r>
    </w:p>
    <w:p w14:paraId="29670829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70B0D4AC" w14:textId="5455DFEB" w:rsidR="00B74EBA" w:rsidRPr="007B6C4D" w:rsidRDefault="00000000" w:rsidP="00722786">
      <w:pPr>
        <w:pStyle w:val="MdParagraph"/>
        <w:jc w:val="center"/>
        <w:rPr>
          <w:rFonts w:ascii="Arial" w:hAnsi="Arial" w:cs="Arial"/>
        </w:rPr>
      </w:pPr>
      <w:r w:rsidRPr="007B6C4D">
        <w:rPr>
          <w:rFonts w:ascii="Arial" w:hAnsi="Arial" w:cs="Arial"/>
        </w:rPr>
        <w:t xml:space="preserve">Guapimirim, </w:t>
      </w:r>
      <w:r w:rsidR="00722786" w:rsidRPr="007B6C4D">
        <w:rPr>
          <w:rFonts w:ascii="Arial" w:hAnsi="Arial" w:cs="Arial"/>
        </w:rPr>
        <w:t>27 de novembro de 2025</w:t>
      </w:r>
      <w:r w:rsidRPr="007B6C4D">
        <w:rPr>
          <w:rFonts w:ascii="Arial" w:hAnsi="Arial" w:cs="Arial"/>
        </w:rPr>
        <w:t>.</w:t>
      </w:r>
    </w:p>
    <w:p w14:paraId="4ADBCB23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4C2B43EC" w14:textId="3B8E1567" w:rsidR="00722786" w:rsidRPr="007B6C4D" w:rsidRDefault="00722786" w:rsidP="00722786">
      <w:pPr>
        <w:pStyle w:val="MdParagraph"/>
        <w:jc w:val="center"/>
        <w:rPr>
          <w:rStyle w:val="MdStrong"/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Leonardo Coelho Machado dos Santos</w:t>
      </w:r>
    </w:p>
    <w:p w14:paraId="6D0CD2E8" w14:textId="3B3BB4B9" w:rsidR="00B74EBA" w:rsidRPr="007B6C4D" w:rsidRDefault="00000000" w:rsidP="00722786">
      <w:pPr>
        <w:pStyle w:val="MdParagraph"/>
        <w:jc w:val="center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Secretário Municipal de</w:t>
      </w:r>
      <w:r w:rsidR="00722786" w:rsidRPr="007B6C4D">
        <w:rPr>
          <w:rStyle w:val="MdStrong"/>
          <w:rFonts w:ascii="Arial" w:hAnsi="Arial" w:cs="Arial"/>
        </w:rPr>
        <w:t xml:space="preserve"> Cultura e Economia Criativa</w:t>
      </w:r>
    </w:p>
    <w:p w14:paraId="2003FC47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405642C0" w14:textId="77777777" w:rsidR="00B74EBA" w:rsidRDefault="00000000" w:rsidP="00290FB0">
      <w:pPr>
        <w:pStyle w:val="MdHeading2"/>
        <w:jc w:val="center"/>
        <w:rPr>
          <w:rFonts w:ascii="Arial" w:hAnsi="Arial" w:cs="Arial"/>
          <w:sz w:val="24"/>
          <w:szCs w:val="24"/>
        </w:rPr>
      </w:pPr>
      <w:r w:rsidRPr="007B6C4D">
        <w:rPr>
          <w:rFonts w:ascii="Arial" w:hAnsi="Arial" w:cs="Arial"/>
          <w:sz w:val="24"/>
          <w:szCs w:val="24"/>
        </w:rPr>
        <w:lastRenderedPageBreak/>
        <w:t>ANEXO I - MODELO DE PROPOSTA DE DOAÇÃO</w:t>
      </w:r>
    </w:p>
    <w:p w14:paraId="256210FE" w14:textId="77777777" w:rsidR="007B6C4D" w:rsidRPr="007B6C4D" w:rsidRDefault="007B6C4D" w:rsidP="007B6C4D">
      <w:pPr>
        <w:pStyle w:val="MdParagraph"/>
        <w:jc w:val="center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PROCESSO ADMINISTRATIVO Nº 7931/2025</w:t>
      </w:r>
    </w:p>
    <w:p w14:paraId="0598627D" w14:textId="77777777" w:rsidR="007B6C4D" w:rsidRDefault="007B6C4D" w:rsidP="009444A2">
      <w:pPr>
        <w:pStyle w:val="MdParagraph"/>
        <w:jc w:val="both"/>
        <w:rPr>
          <w:rStyle w:val="MdStrong"/>
          <w:rFonts w:ascii="Arial" w:hAnsi="Arial" w:cs="Arial"/>
        </w:rPr>
      </w:pPr>
    </w:p>
    <w:p w14:paraId="6236E3F3" w14:textId="3F464380" w:rsidR="00290FB0" w:rsidRPr="007B6C4D" w:rsidRDefault="00000000" w:rsidP="009444A2">
      <w:pPr>
        <w:pStyle w:val="MdParagraph"/>
        <w:jc w:val="both"/>
        <w:rPr>
          <w:rStyle w:val="MdStrong"/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À</w:t>
      </w:r>
      <w:r w:rsidRPr="007B6C4D">
        <w:rPr>
          <w:rStyle w:val="MdStrong"/>
          <w:rFonts w:ascii="Arial" w:hAnsi="Arial" w:cs="Arial"/>
        </w:rPr>
        <w:br/>
        <w:t>PREFEITURA MUNICIPAL DE GUAPIMIRIM</w:t>
      </w:r>
    </w:p>
    <w:p w14:paraId="484B9744" w14:textId="1490785F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 xml:space="preserve">Secretaria Municipal de </w:t>
      </w:r>
      <w:r w:rsidR="00290FB0" w:rsidRPr="007B6C4D">
        <w:rPr>
          <w:rStyle w:val="MdStrong"/>
          <w:rFonts w:ascii="Arial" w:hAnsi="Arial" w:cs="Arial"/>
        </w:rPr>
        <w:t>Cultura e Economia Criativa</w:t>
      </w:r>
    </w:p>
    <w:p w14:paraId="16F6EB8A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19B6CCD3" w14:textId="4A879F10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Ref.: Edital de Chamamento Público nº 001/2025 – Projeto “</w:t>
      </w:r>
      <w:r w:rsidR="00290FB0" w:rsidRPr="007B6C4D">
        <w:rPr>
          <w:rStyle w:val="MdStrong"/>
          <w:rFonts w:ascii="Arial" w:hAnsi="Arial" w:cs="Arial"/>
        </w:rPr>
        <w:t xml:space="preserve">O </w:t>
      </w:r>
      <w:r w:rsidRPr="007B6C4D">
        <w:rPr>
          <w:rStyle w:val="MdStrong"/>
          <w:rFonts w:ascii="Arial" w:hAnsi="Arial" w:cs="Arial"/>
        </w:rPr>
        <w:t xml:space="preserve">Fantástico </w:t>
      </w:r>
      <w:r w:rsidR="00290FB0" w:rsidRPr="007B6C4D">
        <w:rPr>
          <w:rStyle w:val="MdStrong"/>
          <w:rFonts w:ascii="Arial" w:hAnsi="Arial" w:cs="Arial"/>
        </w:rPr>
        <w:t xml:space="preserve">Natal </w:t>
      </w:r>
      <w:r w:rsidRPr="007B6C4D">
        <w:rPr>
          <w:rStyle w:val="MdStrong"/>
          <w:rFonts w:ascii="Arial" w:hAnsi="Arial" w:cs="Arial"/>
        </w:rPr>
        <w:t>de Guapimirim”</w:t>
      </w:r>
    </w:p>
    <w:p w14:paraId="14DC7D44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9BE5F89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PROPONENTE:</w:t>
      </w:r>
    </w:p>
    <w:p w14:paraId="5FEF7334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Nome/Razão Social:</w:t>
      </w:r>
    </w:p>
    <w:p w14:paraId="00236F2E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CPF/CNPJ:</w:t>
      </w:r>
    </w:p>
    <w:p w14:paraId="6A6CF0A7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Endereço:</w:t>
      </w:r>
    </w:p>
    <w:p w14:paraId="705938AB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Telefone:</w:t>
      </w:r>
    </w:p>
    <w:p w14:paraId="29DFE5F8" w14:textId="77777777" w:rsidR="00B74EBA" w:rsidRPr="007B6C4D" w:rsidRDefault="00000000" w:rsidP="009444A2">
      <w:pPr>
        <w:pStyle w:val="MdListItem"/>
        <w:numPr>
          <w:ilvl w:val="0"/>
          <w:numId w:val="2"/>
        </w:numPr>
        <w:jc w:val="both"/>
        <w:rPr>
          <w:rStyle w:val="MdStrong"/>
          <w:rFonts w:ascii="Arial" w:hAnsi="Arial" w:cs="Arial"/>
          <w:b w:val="0"/>
          <w:bCs w:val="0"/>
        </w:rPr>
      </w:pPr>
      <w:r w:rsidRPr="007B6C4D">
        <w:rPr>
          <w:rStyle w:val="MdStrong"/>
          <w:rFonts w:ascii="Arial" w:hAnsi="Arial" w:cs="Arial"/>
        </w:rPr>
        <w:t>E-mail:</w:t>
      </w:r>
    </w:p>
    <w:p w14:paraId="0D8619AA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C933591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OBJETO DA DOAÇÃO:</w:t>
      </w:r>
    </w:p>
    <w:p w14:paraId="667AFF53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0B995C1F" w14:textId="156FD3BA" w:rsidR="00290FB0" w:rsidRPr="007B6C4D" w:rsidRDefault="00000000" w:rsidP="009444A2">
      <w:pPr>
        <w:pStyle w:val="MdParagraph"/>
        <w:jc w:val="both"/>
        <w:rPr>
          <w:rFonts w:ascii="Arial" w:hAnsi="Arial" w:cs="Arial"/>
        </w:rPr>
      </w:pPr>
      <w:proofErr w:type="gramStart"/>
      <w:r w:rsidRPr="007B6C4D">
        <w:rPr>
          <w:rFonts w:ascii="Arial" w:hAnsi="Arial" w:cs="Arial"/>
        </w:rPr>
        <w:t>(</w:t>
      </w:r>
      <w:r w:rsidR="00290FB0" w:rsidRPr="007B6C4D">
        <w:rPr>
          <w:rFonts w:ascii="Arial" w:hAnsi="Arial" w:cs="Arial"/>
        </w:rPr>
        <w:t xml:space="preserve"> </w:t>
      </w:r>
      <w:r w:rsidRPr="007B6C4D">
        <w:rPr>
          <w:rFonts w:ascii="Arial" w:hAnsi="Arial" w:cs="Arial"/>
        </w:rPr>
        <w:t>)</w:t>
      </w:r>
      <w:proofErr w:type="gramEnd"/>
      <w:r w:rsidR="00290FB0" w:rsidRPr="007B6C4D">
        <w:rPr>
          <w:rFonts w:ascii="Arial" w:hAnsi="Arial" w:cs="Arial"/>
        </w:rPr>
        <w:t xml:space="preserve"> </w:t>
      </w:r>
      <w:r w:rsidRPr="007B6C4D">
        <w:rPr>
          <w:rFonts w:ascii="Arial" w:hAnsi="Arial" w:cs="Arial"/>
        </w:rPr>
        <w:t>Bens Móveis</w:t>
      </w:r>
    </w:p>
    <w:p w14:paraId="17A1F28A" w14:textId="79F6C96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br/>
      </w:r>
      <w:proofErr w:type="gramStart"/>
      <w:r w:rsidRPr="007B6C4D">
        <w:rPr>
          <w:rFonts w:ascii="Arial" w:hAnsi="Arial" w:cs="Arial"/>
        </w:rPr>
        <w:t>( )</w:t>
      </w:r>
      <w:proofErr w:type="gramEnd"/>
      <w:r w:rsidRPr="007B6C4D">
        <w:rPr>
          <w:rFonts w:ascii="Arial" w:hAnsi="Arial" w:cs="Arial"/>
        </w:rPr>
        <w:t xml:space="preserve"> Serviços</w:t>
      </w:r>
    </w:p>
    <w:p w14:paraId="3AE25460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17CBC237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DESCRIÇÃO DETALHADA DO BEM OU SERVIÇO:</w:t>
      </w:r>
    </w:p>
    <w:p w14:paraId="7EE67B90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6B1F3D5E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[ESPAÇO PARA DESCRIÇÃO]</w:t>
      </w:r>
    </w:p>
    <w:p w14:paraId="28823B4E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2729F86D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VALOR DE MERCADO ESTIMADO:</w:t>
      </w:r>
      <w:r w:rsidRPr="007B6C4D">
        <w:rPr>
          <w:rFonts w:ascii="Arial" w:hAnsi="Arial" w:cs="Arial"/>
        </w:rPr>
        <w:t xml:space="preserve"> R$ [VALOR]</w:t>
      </w:r>
    </w:p>
    <w:p w14:paraId="102C4651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0D92474D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PRAZO DE ENTREGA/EXECUÇÃO:</w:t>
      </w:r>
      <w:r w:rsidRPr="007B6C4D">
        <w:rPr>
          <w:rFonts w:ascii="Arial" w:hAnsi="Arial" w:cs="Arial"/>
        </w:rPr>
        <w:t xml:space="preserve"> [PRAZO]</w:t>
      </w:r>
    </w:p>
    <w:p w14:paraId="3FC61F74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2EB16DBF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Declaro que li e concordo com os termos do Edital de Chamamento Público nº 001/2025 e que as informações aqui prestadas são verdadeiras.</w:t>
      </w:r>
    </w:p>
    <w:p w14:paraId="67CC1299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1AF26C19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Fonts w:ascii="Arial" w:hAnsi="Arial" w:cs="Arial"/>
        </w:rPr>
        <w:t>[LOCAL], [DATA].</w:t>
      </w:r>
    </w:p>
    <w:p w14:paraId="6129BFDD" w14:textId="77777777" w:rsidR="00B74EBA" w:rsidRPr="007B6C4D" w:rsidRDefault="00B74EBA" w:rsidP="009444A2">
      <w:pPr>
        <w:pStyle w:val="MdSpace"/>
        <w:spacing w:after="60"/>
        <w:jc w:val="both"/>
        <w:rPr>
          <w:rFonts w:ascii="Arial" w:hAnsi="Arial" w:cs="Arial"/>
          <w:sz w:val="24"/>
          <w:szCs w:val="24"/>
        </w:rPr>
      </w:pPr>
    </w:p>
    <w:p w14:paraId="19B277C0" w14:textId="77777777" w:rsidR="00B74EBA" w:rsidRPr="007B6C4D" w:rsidRDefault="00000000" w:rsidP="009444A2">
      <w:pPr>
        <w:pStyle w:val="MdParagraph"/>
        <w:jc w:val="both"/>
        <w:rPr>
          <w:rFonts w:ascii="Arial" w:hAnsi="Arial" w:cs="Arial"/>
        </w:rPr>
      </w:pPr>
      <w:r w:rsidRPr="007B6C4D">
        <w:rPr>
          <w:rStyle w:val="MdStrong"/>
          <w:rFonts w:ascii="Arial" w:hAnsi="Arial" w:cs="Arial"/>
        </w:rPr>
        <w:t>[ASSINATURA DO PROPONENTE]</w:t>
      </w:r>
      <w:r w:rsidRPr="007B6C4D">
        <w:rPr>
          <w:rFonts w:ascii="Arial" w:hAnsi="Arial" w:cs="Arial"/>
        </w:rPr>
        <w:t xml:space="preserve"> </w:t>
      </w:r>
      <w:r w:rsidRPr="007B6C4D">
        <w:rPr>
          <w:rStyle w:val="MdStrong"/>
          <w:rFonts w:ascii="Arial" w:hAnsi="Arial" w:cs="Arial"/>
        </w:rPr>
        <w:t>[NOME DO PROPONENTE]</w:t>
      </w:r>
    </w:p>
    <w:sectPr w:rsidR="00B74EBA" w:rsidRPr="007B6C4D" w:rsidSect="00B51D8C">
      <w:headerReference w:type="default" r:id="rId7"/>
      <w:pgSz w:w="11906" w:h="16838"/>
      <w:pgMar w:top="1391" w:right="1440" w:bottom="1440" w:left="1440" w:header="567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0EC5" w14:textId="77777777" w:rsidR="0034336E" w:rsidRDefault="0034336E" w:rsidP="00B51D8C">
      <w:r>
        <w:separator/>
      </w:r>
    </w:p>
  </w:endnote>
  <w:endnote w:type="continuationSeparator" w:id="0">
    <w:p w14:paraId="1E2F861C" w14:textId="77777777" w:rsidR="0034336E" w:rsidRDefault="0034336E" w:rsidP="00B5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DA3F" w14:textId="77777777" w:rsidR="0034336E" w:rsidRDefault="0034336E" w:rsidP="00B51D8C">
      <w:r>
        <w:separator/>
      </w:r>
    </w:p>
  </w:footnote>
  <w:footnote w:type="continuationSeparator" w:id="0">
    <w:p w14:paraId="6DCDB0D3" w14:textId="77777777" w:rsidR="0034336E" w:rsidRDefault="0034336E" w:rsidP="00B5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FB02" w14:textId="30E17EBB" w:rsidR="00B51D8C" w:rsidRDefault="00B51D8C" w:rsidP="00B51D8C">
    <w:pPr>
      <w:pStyle w:val="Cabealho"/>
      <w:tabs>
        <w:tab w:val="clear" w:pos="4252"/>
        <w:tab w:val="clear" w:pos="8504"/>
        <w:tab w:val="right" w:pos="9026"/>
      </w:tabs>
      <w:ind w:left="709"/>
    </w:pPr>
    <w:r w:rsidRPr="00B51D8C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72AC2673" wp14:editId="3807E93C">
          <wp:simplePos x="0" y="0"/>
          <wp:positionH relativeFrom="margin">
            <wp:posOffset>597877</wp:posOffset>
          </wp:positionH>
          <wp:positionV relativeFrom="paragraph">
            <wp:posOffset>-156992</wp:posOffset>
          </wp:positionV>
          <wp:extent cx="4791075" cy="653691"/>
          <wp:effectExtent l="0" t="0" r="0" b="0"/>
          <wp:wrapTight wrapText="bothSides">
            <wp:wrapPolygon edited="0">
              <wp:start x="429" y="0"/>
              <wp:lineTo x="0" y="5038"/>
              <wp:lineTo x="0" y="20781"/>
              <wp:lineTo x="20698" y="20781"/>
              <wp:lineTo x="21471" y="18262"/>
              <wp:lineTo x="21471" y="11335"/>
              <wp:lineTo x="20612" y="10076"/>
              <wp:lineTo x="20441" y="0"/>
              <wp:lineTo x="429" y="0"/>
            </wp:wrapPolygon>
          </wp:wrapTight>
          <wp:docPr id="471513237" name="Imagem 47151323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653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9EC"/>
    <w:multiLevelType w:val="hybridMultilevel"/>
    <w:tmpl w:val="56D8F2CE"/>
    <w:lvl w:ilvl="0" w:tplc="5FB06DC8">
      <w:start w:val="1"/>
      <w:numFmt w:val="bullet"/>
      <w:lvlText w:val="•"/>
      <w:lvlJc w:val="left"/>
      <w:pPr>
        <w:ind w:left="720" w:hanging="360"/>
      </w:pPr>
    </w:lvl>
    <w:lvl w:ilvl="1" w:tplc="262E0502">
      <w:start w:val="1"/>
      <w:numFmt w:val="bullet"/>
      <w:lvlText w:val="◦"/>
      <w:lvlJc w:val="left"/>
      <w:pPr>
        <w:ind w:left="1440" w:hanging="360"/>
      </w:pPr>
    </w:lvl>
    <w:lvl w:ilvl="2" w:tplc="9E8E488C">
      <w:start w:val="1"/>
      <w:numFmt w:val="bullet"/>
      <w:lvlText w:val="•"/>
      <w:lvlJc w:val="left"/>
      <w:pPr>
        <w:ind w:left="2160" w:hanging="360"/>
      </w:pPr>
    </w:lvl>
    <w:lvl w:ilvl="3" w:tplc="71CC1228">
      <w:start w:val="1"/>
      <w:numFmt w:val="bullet"/>
      <w:lvlText w:val="◦"/>
      <w:lvlJc w:val="left"/>
      <w:pPr>
        <w:ind w:left="2880" w:hanging="360"/>
      </w:pPr>
    </w:lvl>
    <w:lvl w:ilvl="4" w:tplc="FC341BEE">
      <w:start w:val="1"/>
      <w:numFmt w:val="bullet"/>
      <w:lvlText w:val="•"/>
      <w:lvlJc w:val="left"/>
      <w:pPr>
        <w:ind w:left="3600" w:hanging="360"/>
      </w:pPr>
    </w:lvl>
    <w:lvl w:ilvl="5" w:tplc="0248F8E8">
      <w:start w:val="1"/>
      <w:numFmt w:val="bullet"/>
      <w:lvlText w:val="◦"/>
      <w:lvlJc w:val="left"/>
      <w:pPr>
        <w:ind w:left="4320" w:hanging="360"/>
      </w:pPr>
    </w:lvl>
    <w:lvl w:ilvl="6" w:tplc="7B1A20E8">
      <w:start w:val="1"/>
      <w:numFmt w:val="bullet"/>
      <w:lvlText w:val="•"/>
      <w:lvlJc w:val="left"/>
      <w:pPr>
        <w:ind w:left="5040" w:hanging="360"/>
      </w:pPr>
    </w:lvl>
    <w:lvl w:ilvl="7" w:tplc="AB9621F4">
      <w:numFmt w:val="decimal"/>
      <w:lvlText w:val=""/>
      <w:lvlJc w:val="left"/>
    </w:lvl>
    <w:lvl w:ilvl="8" w:tplc="FCC49EEA">
      <w:numFmt w:val="decimal"/>
      <w:lvlText w:val=""/>
      <w:lvlJc w:val="left"/>
    </w:lvl>
  </w:abstractNum>
  <w:abstractNum w:abstractNumId="1" w15:restartNumberingAfterBreak="0">
    <w:nsid w:val="2DDE4C31"/>
    <w:multiLevelType w:val="multilevel"/>
    <w:tmpl w:val="1BD2C85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55630BD9"/>
    <w:multiLevelType w:val="hybridMultilevel"/>
    <w:tmpl w:val="0E8A031E"/>
    <w:lvl w:ilvl="0" w:tplc="090ED9D0">
      <w:start w:val="1"/>
      <w:numFmt w:val="bullet"/>
      <w:lvlText w:val="●"/>
      <w:lvlJc w:val="left"/>
      <w:pPr>
        <w:ind w:left="720" w:hanging="360"/>
      </w:pPr>
    </w:lvl>
    <w:lvl w:ilvl="1" w:tplc="B4B65D08">
      <w:start w:val="1"/>
      <w:numFmt w:val="bullet"/>
      <w:lvlText w:val="○"/>
      <w:lvlJc w:val="left"/>
      <w:pPr>
        <w:ind w:left="1440" w:hanging="360"/>
      </w:pPr>
    </w:lvl>
    <w:lvl w:ilvl="2" w:tplc="6A00E648">
      <w:start w:val="1"/>
      <w:numFmt w:val="bullet"/>
      <w:lvlText w:val="■"/>
      <w:lvlJc w:val="left"/>
      <w:pPr>
        <w:ind w:left="2160" w:hanging="360"/>
      </w:pPr>
    </w:lvl>
    <w:lvl w:ilvl="3" w:tplc="13C84F5C">
      <w:start w:val="1"/>
      <w:numFmt w:val="bullet"/>
      <w:lvlText w:val="●"/>
      <w:lvlJc w:val="left"/>
      <w:pPr>
        <w:ind w:left="2880" w:hanging="360"/>
      </w:pPr>
    </w:lvl>
    <w:lvl w:ilvl="4" w:tplc="D58E301A">
      <w:start w:val="1"/>
      <w:numFmt w:val="bullet"/>
      <w:lvlText w:val="○"/>
      <w:lvlJc w:val="left"/>
      <w:pPr>
        <w:ind w:left="3600" w:hanging="360"/>
      </w:pPr>
    </w:lvl>
    <w:lvl w:ilvl="5" w:tplc="DB9689A6">
      <w:start w:val="1"/>
      <w:numFmt w:val="bullet"/>
      <w:lvlText w:val="■"/>
      <w:lvlJc w:val="left"/>
      <w:pPr>
        <w:ind w:left="4320" w:hanging="360"/>
      </w:pPr>
    </w:lvl>
    <w:lvl w:ilvl="6" w:tplc="44E2E74E">
      <w:start w:val="1"/>
      <w:numFmt w:val="bullet"/>
      <w:lvlText w:val="●"/>
      <w:lvlJc w:val="left"/>
      <w:pPr>
        <w:ind w:left="5040" w:hanging="360"/>
      </w:pPr>
    </w:lvl>
    <w:lvl w:ilvl="7" w:tplc="315C1100">
      <w:start w:val="1"/>
      <w:numFmt w:val="bullet"/>
      <w:lvlText w:val="●"/>
      <w:lvlJc w:val="left"/>
      <w:pPr>
        <w:ind w:left="5760" w:hanging="360"/>
      </w:pPr>
    </w:lvl>
    <w:lvl w:ilvl="8" w:tplc="B3D0EAF0">
      <w:start w:val="1"/>
      <w:numFmt w:val="bullet"/>
      <w:lvlText w:val="●"/>
      <w:lvlJc w:val="left"/>
      <w:pPr>
        <w:ind w:left="6480" w:hanging="360"/>
      </w:pPr>
    </w:lvl>
  </w:abstractNum>
  <w:num w:numId="1" w16cid:durableId="771389787">
    <w:abstractNumId w:val="2"/>
    <w:lvlOverride w:ilvl="0">
      <w:startOverride w:val="1"/>
    </w:lvlOverride>
  </w:num>
  <w:num w:numId="2" w16cid:durableId="1082031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BA"/>
    <w:rsid w:val="00203856"/>
    <w:rsid w:val="00290FB0"/>
    <w:rsid w:val="002F7541"/>
    <w:rsid w:val="00324ED6"/>
    <w:rsid w:val="0034336E"/>
    <w:rsid w:val="00494BC0"/>
    <w:rsid w:val="00606124"/>
    <w:rsid w:val="00722786"/>
    <w:rsid w:val="007503C9"/>
    <w:rsid w:val="007B6C4D"/>
    <w:rsid w:val="009444A2"/>
    <w:rsid w:val="00983C3F"/>
    <w:rsid w:val="00A47BF9"/>
    <w:rsid w:val="00B51D8C"/>
    <w:rsid w:val="00B74EBA"/>
    <w:rsid w:val="00CF5A62"/>
    <w:rsid w:val="00D77AB1"/>
    <w:rsid w:val="00DA0DC9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ED2A7"/>
  <w15:docId w15:val="{88A79C70-CF3F-4BFA-98FE-0D44B77A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customStyle="1" w:styleId="Default">
    <w:name w:val="Default"/>
    <w:rsid w:val="00D77AB1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B51D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1D8C"/>
  </w:style>
  <w:style w:type="paragraph" w:styleId="Rodap">
    <w:name w:val="footer"/>
    <w:basedOn w:val="Normal"/>
    <w:link w:val="RodapChar"/>
    <w:uiPriority w:val="99"/>
    <w:unhideWhenUsed/>
    <w:rsid w:val="00B51D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7436</Characters>
  <Application>Microsoft Office Word</Application>
  <DocSecurity>0</DocSecurity>
  <Lines>1487</Lines>
  <Paragraphs>287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Winderson Porto</cp:lastModifiedBy>
  <cp:revision>2</cp:revision>
  <dcterms:created xsi:type="dcterms:W3CDTF">2025-11-27T22:05:00Z</dcterms:created>
  <dcterms:modified xsi:type="dcterms:W3CDTF">2025-11-27T22:05:00Z</dcterms:modified>
</cp:coreProperties>
</file>